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C95EB" w14:textId="0B80377C" w:rsidR="004D0518" w:rsidRPr="004D0518" w:rsidRDefault="004D0518" w:rsidP="004D0518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POLITIQUE DE GESTION DES DONNEES PERSONNELLES </w:t>
      </w:r>
      <w:r>
        <w:rPr>
          <w:rFonts w:ascii="Calibri" w:eastAsia="Calibri" w:hAnsi="Calibri" w:cs="Calibri"/>
          <w:b/>
          <w:color w:val="FF0000"/>
        </w:rPr>
        <w:t xml:space="preserve"> </w:t>
      </w:r>
      <w:r w:rsidRPr="004D0518">
        <w:rPr>
          <w:rFonts w:ascii="Calibri" w:eastAsia="Calibri" w:hAnsi="Calibri" w:cs="Calibri"/>
          <w:color w:val="000000" w:themeColor="text1"/>
        </w:rPr>
        <w:t>- A</w:t>
      </w:r>
      <w:r>
        <w:rPr>
          <w:rFonts w:ascii="Calibri" w:eastAsia="Calibri" w:hAnsi="Calibri" w:cs="Calibri"/>
          <w:color w:val="000000" w:themeColor="text1"/>
        </w:rPr>
        <w:t>pprenants et</w:t>
      </w:r>
      <w:r w:rsidRPr="004D0518">
        <w:rPr>
          <w:rFonts w:ascii="Calibri" w:eastAsia="Calibri" w:hAnsi="Calibri" w:cs="Calibri"/>
          <w:color w:val="000000" w:themeColor="text1"/>
        </w:rPr>
        <w:t xml:space="preserve"> familles</w:t>
      </w:r>
    </w:p>
    <w:p w14:paraId="4CB5C344" w14:textId="77777777" w:rsidR="004D0518" w:rsidRDefault="004D0518">
      <w:pPr>
        <w:jc w:val="both"/>
        <w:rPr>
          <w:rFonts w:ascii="Calibri" w:eastAsia="Calibri" w:hAnsi="Calibri" w:cs="Calibri"/>
        </w:rPr>
      </w:pPr>
    </w:p>
    <w:p w14:paraId="00000002" w14:textId="77777777" w:rsidR="00E74970" w:rsidRPr="004D0518" w:rsidRDefault="00083E6D">
      <w:pPr>
        <w:jc w:val="both"/>
        <w:rPr>
          <w:sz w:val="16"/>
          <w:szCs w:val="18"/>
        </w:rPr>
      </w:pPr>
      <w:r w:rsidRPr="004D0518">
        <w:rPr>
          <w:rFonts w:ascii="Calibri" w:eastAsia="Calibri" w:hAnsi="Calibri" w:cs="Calibri"/>
          <w:sz w:val="18"/>
        </w:rPr>
        <w:t>Afin de se conformer aux exigences prévues par le Règlement Européen, entrée en vigueur le 25 mai 2018, relatif à la protection des personnes physiques à l’égard du traitement des données à caractère personnel et à la libre circulation des données, le présent avenant est conclu.</w:t>
      </w:r>
    </w:p>
    <w:p w14:paraId="00000003" w14:textId="77777777" w:rsidR="00E74970" w:rsidRPr="004D0518" w:rsidRDefault="00E74970">
      <w:pPr>
        <w:jc w:val="both"/>
        <w:rPr>
          <w:rFonts w:ascii="Calibri" w:eastAsia="Calibri" w:hAnsi="Calibri" w:cs="Calibri"/>
          <w:sz w:val="10"/>
        </w:rPr>
      </w:pPr>
    </w:p>
    <w:p w14:paraId="00000004" w14:textId="77777777" w:rsidR="00E74970" w:rsidRPr="004D0518" w:rsidRDefault="00083E6D">
      <w:pPr>
        <w:pStyle w:val="Titre1"/>
        <w:numPr>
          <w:ilvl w:val="0"/>
          <w:numId w:val="3"/>
        </w:numPr>
        <w:tabs>
          <w:tab w:val="left" w:pos="708"/>
        </w:tabs>
        <w:jc w:val="both"/>
        <w:rPr>
          <w:rFonts w:ascii="Calibri" w:eastAsia="Calibri" w:hAnsi="Calibri" w:cs="Calibri"/>
          <w:sz w:val="20"/>
        </w:rPr>
      </w:pPr>
      <w:r w:rsidRPr="004D0518">
        <w:rPr>
          <w:rFonts w:ascii="Calibri" w:eastAsia="Calibri" w:hAnsi="Calibri" w:cs="Calibri"/>
          <w:i w:val="0"/>
          <w:sz w:val="20"/>
          <w:u w:val="single"/>
        </w:rPr>
        <w:t>Objet et modalités du Traitement de vos données personnelles</w:t>
      </w:r>
      <w:r w:rsidRPr="004D0518">
        <w:rPr>
          <w:rFonts w:ascii="Calibri" w:eastAsia="Calibri" w:hAnsi="Calibri" w:cs="Calibri"/>
          <w:i w:val="0"/>
          <w:sz w:val="20"/>
        </w:rPr>
        <w:t> :</w:t>
      </w:r>
    </w:p>
    <w:p w14:paraId="00000005" w14:textId="77777777" w:rsidR="00E74970" w:rsidRPr="004D0518" w:rsidRDefault="00E74970">
      <w:pPr>
        <w:pStyle w:val="Titre1"/>
        <w:tabs>
          <w:tab w:val="left" w:pos="708"/>
        </w:tabs>
        <w:ind w:left="720"/>
        <w:jc w:val="both"/>
        <w:rPr>
          <w:rFonts w:ascii="Calibri" w:eastAsia="Calibri" w:hAnsi="Calibri" w:cs="Calibri"/>
          <w:i w:val="0"/>
          <w:sz w:val="10"/>
        </w:rPr>
      </w:pPr>
    </w:p>
    <w:p w14:paraId="00000006" w14:textId="2938D10F" w:rsidR="00E74970" w:rsidRPr="004D0518" w:rsidRDefault="00083E6D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Afin d’assurer l’inscription et le suivi de l’apprenant en formation, </w:t>
      </w:r>
      <w:r w:rsidR="005E5E2C" w:rsidRPr="004D0518">
        <w:rPr>
          <w:rFonts w:ascii="Calibri" w:eastAsia="Calibri" w:hAnsi="Calibri" w:cs="Calibri"/>
          <w:sz w:val="18"/>
        </w:rPr>
        <w:t>la MFR de Semur-en-Auxois</w:t>
      </w:r>
      <w:r w:rsidRPr="004D0518">
        <w:rPr>
          <w:rFonts w:ascii="Calibri" w:eastAsia="Calibri" w:hAnsi="Calibri" w:cs="Calibri"/>
          <w:sz w:val="18"/>
        </w:rPr>
        <w:t xml:space="preserve"> peut collecter pendant la durée de la formation des données personnelles concernant l’apprenant et ses parents.</w:t>
      </w:r>
    </w:p>
    <w:p w14:paraId="00000007" w14:textId="231C11DA" w:rsidR="00E74970" w:rsidRPr="004D0518" w:rsidRDefault="00083E6D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 w:rsidRPr="004D0518">
        <w:rPr>
          <w:rFonts w:ascii="Calibri" w:eastAsia="Calibri" w:hAnsi="Calibri" w:cs="Calibri"/>
          <w:sz w:val="18"/>
        </w:rPr>
        <w:t>Vous trouverez ci-dessous une description des données personnelles que</w:t>
      </w:r>
      <w:r w:rsidR="000D5077" w:rsidRPr="004D0518">
        <w:rPr>
          <w:rFonts w:ascii="Calibri" w:eastAsia="Calibri" w:hAnsi="Calibri" w:cs="Calibri"/>
          <w:sz w:val="18"/>
        </w:rPr>
        <w:t xml:space="preserve"> la MFR de Semur-en-Auxois</w:t>
      </w:r>
      <w:r w:rsidRPr="004D0518">
        <w:rPr>
          <w:rFonts w:ascii="Calibri" w:eastAsia="Calibri" w:hAnsi="Calibri" w:cs="Calibri"/>
          <w:sz w:val="18"/>
        </w:rPr>
        <w:t xml:space="preserve"> va collecter et traiter ainsi que la finalité et les modalités de traitement de ces données personnelles.</w:t>
      </w:r>
    </w:p>
    <w:p w14:paraId="00000008" w14:textId="77777777" w:rsidR="00E74970" w:rsidRPr="004D0518" w:rsidRDefault="00E74970">
      <w:pPr>
        <w:tabs>
          <w:tab w:val="left" w:pos="708"/>
        </w:tabs>
        <w:jc w:val="both"/>
        <w:rPr>
          <w:rFonts w:ascii="Calibri" w:eastAsia="Calibri" w:hAnsi="Calibri" w:cs="Calibri"/>
          <w:sz w:val="8"/>
        </w:rPr>
      </w:pPr>
    </w:p>
    <w:p w14:paraId="00000009" w14:textId="1FE1A2F6" w:rsidR="00E74970" w:rsidRPr="004D0518" w:rsidRDefault="000D5077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La MFR de Semur-en-Auxois </w:t>
      </w:r>
      <w:r w:rsidR="00083E6D" w:rsidRPr="004D0518">
        <w:rPr>
          <w:rFonts w:ascii="Calibri" w:eastAsia="Calibri" w:hAnsi="Calibri" w:cs="Calibri"/>
          <w:sz w:val="18"/>
        </w:rPr>
        <w:t>peut collecter et traiter les données relatives :</w:t>
      </w:r>
    </w:p>
    <w:p w14:paraId="0000000A" w14:textId="77777777" w:rsidR="00E74970" w:rsidRPr="004D0518" w:rsidRDefault="00083E6D">
      <w:pPr>
        <w:numPr>
          <w:ilvl w:val="0"/>
          <w:numId w:val="2"/>
        </w:numPr>
        <w:tabs>
          <w:tab w:val="left" w:pos="708"/>
        </w:tabs>
        <w:jc w:val="both"/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>A l’état civil de l’apprenant ainsi qu’à celui de ses parents (nom, prénoms, photo de l’apprenant, genre, adresse, téléphone, mail, date et lieu de naissance, carte d’identité)</w:t>
      </w:r>
    </w:p>
    <w:p w14:paraId="0000000B" w14:textId="77777777" w:rsidR="00E74970" w:rsidRPr="004D0518" w:rsidRDefault="00083E6D">
      <w:pPr>
        <w:numPr>
          <w:ilvl w:val="0"/>
          <w:numId w:val="2"/>
        </w:numPr>
        <w:tabs>
          <w:tab w:val="left" w:pos="708"/>
        </w:tabs>
        <w:jc w:val="both"/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>A la vie personnelle de l’apprenant</w:t>
      </w:r>
      <w:r w:rsidRPr="004D0518">
        <w:rPr>
          <w:rFonts w:ascii="Calibri" w:eastAsia="Calibri" w:hAnsi="Calibri" w:cs="Calibri"/>
          <w:sz w:val="18"/>
        </w:rPr>
        <w:tab/>
        <w:t xml:space="preserve"> (N° INE, formations suivies, diplômes obtenus, bulletins de note, attestation de recensement), </w:t>
      </w:r>
    </w:p>
    <w:p w14:paraId="0000000C" w14:textId="321781AA" w:rsidR="00E74970" w:rsidRPr="004D0518" w:rsidRDefault="00083E6D">
      <w:pPr>
        <w:numPr>
          <w:ilvl w:val="0"/>
          <w:numId w:val="2"/>
        </w:numPr>
        <w:tabs>
          <w:tab w:val="left" w:pos="708"/>
        </w:tabs>
        <w:jc w:val="both"/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Aux informations personnelles et professionnelles des parents si l’apprenant </w:t>
      </w:r>
      <w:r w:rsidR="00121DAF" w:rsidRPr="004D0518">
        <w:rPr>
          <w:rFonts w:ascii="Calibri" w:eastAsia="Calibri" w:hAnsi="Calibri" w:cs="Calibri"/>
          <w:sz w:val="18"/>
        </w:rPr>
        <w:t>à moins de 16</w:t>
      </w:r>
      <w:r w:rsidRPr="004D0518">
        <w:rPr>
          <w:rFonts w:ascii="Calibri" w:eastAsia="Calibri" w:hAnsi="Calibri" w:cs="Calibri"/>
          <w:sz w:val="18"/>
        </w:rPr>
        <w:t xml:space="preserve"> ans (situation familiale, enfants à charge, profession, nom et coordonnées de l’employeur)</w:t>
      </w:r>
    </w:p>
    <w:p w14:paraId="0000000D" w14:textId="2BAB92E9" w:rsidR="00E74970" w:rsidRPr="004D0518" w:rsidRDefault="00083E6D">
      <w:pPr>
        <w:numPr>
          <w:ilvl w:val="0"/>
          <w:numId w:val="2"/>
        </w:numPr>
        <w:tabs>
          <w:tab w:val="left" w:pos="708"/>
        </w:tabs>
        <w:jc w:val="both"/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>Aux informations financières de l’apprenant ou des parents (RIB</w:t>
      </w:r>
      <w:r w:rsidR="005401BA" w:rsidRPr="004D0518">
        <w:rPr>
          <w:rFonts w:ascii="Calibri" w:eastAsia="Calibri" w:hAnsi="Calibri" w:cs="Calibri"/>
          <w:sz w:val="18"/>
        </w:rPr>
        <w:t>, avis d’imposition N-1, prestations CAF</w:t>
      </w:r>
      <w:r w:rsidRPr="004D0518">
        <w:rPr>
          <w:rFonts w:ascii="Calibri" w:eastAsia="Calibri" w:hAnsi="Calibri" w:cs="Calibri"/>
          <w:sz w:val="18"/>
        </w:rPr>
        <w:t>)</w:t>
      </w:r>
      <w:r w:rsidR="000D5077" w:rsidRPr="004D0518">
        <w:rPr>
          <w:rFonts w:ascii="Calibri" w:eastAsia="Calibri" w:hAnsi="Calibri" w:cs="Calibri"/>
          <w:sz w:val="18"/>
        </w:rPr>
        <w:t xml:space="preserve"> </w:t>
      </w:r>
    </w:p>
    <w:p w14:paraId="0000000E" w14:textId="7CEB6E9F" w:rsidR="00E74970" w:rsidRPr="004D0518" w:rsidRDefault="00083E6D">
      <w:pPr>
        <w:numPr>
          <w:ilvl w:val="0"/>
          <w:numId w:val="2"/>
        </w:numPr>
        <w:tabs>
          <w:tab w:val="left" w:pos="708"/>
        </w:tabs>
        <w:jc w:val="both"/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>Au numéro de sécurité sociale et aux informations relatives à la mutuelle (copie de la carte de mutuelle : nom de la compagnie, N° d’adhérent) de l’apprenant ou du parent responsable si l’apprenant  à moins de 1</w:t>
      </w:r>
      <w:r w:rsidR="00121DAF" w:rsidRPr="004D0518">
        <w:rPr>
          <w:rFonts w:ascii="Calibri" w:eastAsia="Calibri" w:hAnsi="Calibri" w:cs="Calibri"/>
          <w:sz w:val="18"/>
        </w:rPr>
        <w:t>6 ans.</w:t>
      </w:r>
    </w:p>
    <w:p w14:paraId="0000000F" w14:textId="77777777" w:rsidR="00E74970" w:rsidRPr="004D0518" w:rsidRDefault="00E74970">
      <w:pPr>
        <w:tabs>
          <w:tab w:val="left" w:pos="708"/>
        </w:tabs>
        <w:ind w:left="720"/>
        <w:jc w:val="both"/>
        <w:rPr>
          <w:rFonts w:ascii="Calibri" w:eastAsia="Calibri" w:hAnsi="Calibri" w:cs="Calibri"/>
          <w:sz w:val="8"/>
        </w:rPr>
      </w:pPr>
    </w:p>
    <w:p w14:paraId="00000010" w14:textId="51E52694" w:rsidR="00E74970" w:rsidRPr="004D0518" w:rsidRDefault="00083E6D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Parmi ces données à caractère personnel, </w:t>
      </w:r>
      <w:r w:rsidR="000D5077" w:rsidRPr="004D0518">
        <w:rPr>
          <w:rFonts w:ascii="Calibri" w:eastAsia="Calibri" w:hAnsi="Calibri" w:cs="Calibri"/>
          <w:sz w:val="18"/>
        </w:rPr>
        <w:t xml:space="preserve">la MFR de Semur-en-Auxois </w:t>
      </w:r>
      <w:r w:rsidRPr="004D0518">
        <w:rPr>
          <w:rFonts w:ascii="Calibri" w:eastAsia="Calibri" w:hAnsi="Calibri" w:cs="Calibri"/>
          <w:sz w:val="18"/>
        </w:rPr>
        <w:t>peut également collecter, traiter et utiliser des informations sensibles relatives à l’apprenant, comme les possibles handicaps, maladies et traitements associés, en accord avec les lois et réglementations.</w:t>
      </w:r>
    </w:p>
    <w:p w14:paraId="00000011" w14:textId="77777777" w:rsidR="00E74970" w:rsidRPr="004D0518" w:rsidRDefault="00E74970">
      <w:pPr>
        <w:tabs>
          <w:tab w:val="left" w:pos="708"/>
        </w:tabs>
        <w:jc w:val="both"/>
        <w:rPr>
          <w:rFonts w:ascii="Calibri" w:eastAsia="Calibri" w:hAnsi="Calibri" w:cs="Calibri"/>
          <w:sz w:val="8"/>
        </w:rPr>
      </w:pPr>
    </w:p>
    <w:p w14:paraId="00000012" w14:textId="77777777" w:rsidR="00E74970" w:rsidRPr="004D0518" w:rsidRDefault="00083E6D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 w:rsidRPr="004D0518">
        <w:rPr>
          <w:rFonts w:ascii="Calibri" w:eastAsia="Calibri" w:hAnsi="Calibri" w:cs="Calibri"/>
          <w:sz w:val="18"/>
        </w:rPr>
        <w:t>Ces données seront traitées en vue d’atteindre les finalités suivantes :</w:t>
      </w:r>
    </w:p>
    <w:p w14:paraId="00000013" w14:textId="77777777" w:rsidR="00E74970" w:rsidRPr="004D0518" w:rsidRDefault="00083E6D">
      <w:pPr>
        <w:numPr>
          <w:ilvl w:val="0"/>
          <w:numId w:val="2"/>
        </w:numPr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>Inscrire l’apprenant au parcours de formation et aux examens associés</w:t>
      </w:r>
    </w:p>
    <w:p w14:paraId="00000014" w14:textId="77777777" w:rsidR="00E74970" w:rsidRPr="004D0518" w:rsidRDefault="00083E6D">
      <w:pPr>
        <w:numPr>
          <w:ilvl w:val="0"/>
          <w:numId w:val="2"/>
        </w:numPr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>Traiter les dossiers de demande de bourses et d’aides financières</w:t>
      </w:r>
    </w:p>
    <w:p w14:paraId="00000015" w14:textId="77777777" w:rsidR="00E74970" w:rsidRPr="004D0518" w:rsidRDefault="00083E6D">
      <w:pPr>
        <w:numPr>
          <w:ilvl w:val="0"/>
          <w:numId w:val="2"/>
        </w:numPr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>Organiser et suivre la vie de l’apprenant (scolaire / extra-scolaire) au sein de la structure </w:t>
      </w:r>
    </w:p>
    <w:p w14:paraId="00000016" w14:textId="77777777" w:rsidR="00E74970" w:rsidRPr="004D0518" w:rsidRDefault="00083E6D">
      <w:pPr>
        <w:numPr>
          <w:ilvl w:val="0"/>
          <w:numId w:val="2"/>
        </w:numPr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>Lui mettre à disposition les outils et équipements nécessaires à la réalisation de sa formation</w:t>
      </w:r>
    </w:p>
    <w:p w14:paraId="00000017" w14:textId="77777777" w:rsidR="00E74970" w:rsidRPr="004D0518" w:rsidRDefault="00083E6D">
      <w:pPr>
        <w:numPr>
          <w:ilvl w:val="0"/>
          <w:numId w:val="2"/>
        </w:numPr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Accompagner l’apprenant dans le milieu professionnel </w:t>
      </w:r>
    </w:p>
    <w:p w14:paraId="00000018" w14:textId="77777777" w:rsidR="00E74970" w:rsidRPr="004D0518" w:rsidRDefault="00083E6D">
      <w:pPr>
        <w:numPr>
          <w:ilvl w:val="0"/>
          <w:numId w:val="2"/>
        </w:numPr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>Informer la famille concernant la vie de l’apprenant au sein de la structure</w:t>
      </w:r>
    </w:p>
    <w:p w14:paraId="00000019" w14:textId="77777777" w:rsidR="00E74970" w:rsidRPr="004D0518" w:rsidRDefault="00E74970">
      <w:pPr>
        <w:tabs>
          <w:tab w:val="left" w:pos="708"/>
        </w:tabs>
        <w:ind w:left="720"/>
        <w:rPr>
          <w:rFonts w:ascii="Calibri" w:eastAsia="Calibri" w:hAnsi="Calibri" w:cs="Calibri"/>
          <w:sz w:val="8"/>
        </w:rPr>
      </w:pPr>
    </w:p>
    <w:p w14:paraId="0000001A" w14:textId="5C498582" w:rsidR="00E74970" w:rsidRPr="004D0518" w:rsidRDefault="00083E6D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L’ensemble des données personnelles seront traitées de manière confidentielle et seront utilisées pour les nécessités de la gestion des apprenants de </w:t>
      </w:r>
      <w:r w:rsidR="000D5077" w:rsidRPr="004D0518">
        <w:rPr>
          <w:rFonts w:ascii="Calibri" w:eastAsia="Calibri" w:hAnsi="Calibri" w:cs="Calibri"/>
          <w:sz w:val="18"/>
        </w:rPr>
        <w:t xml:space="preserve">la MFR de Semur-en-Auxois </w:t>
      </w:r>
      <w:r w:rsidRPr="004D0518">
        <w:rPr>
          <w:rFonts w:ascii="Calibri" w:eastAsia="Calibri" w:hAnsi="Calibri" w:cs="Calibri"/>
          <w:sz w:val="18"/>
        </w:rPr>
        <w:t>par le personnel administratif (comptable, secrétaire, directeur</w:t>
      </w:r>
      <w:r w:rsidR="000D5077" w:rsidRPr="004D0518">
        <w:rPr>
          <w:rFonts w:ascii="Calibri" w:eastAsia="Calibri" w:hAnsi="Calibri" w:cs="Calibri"/>
          <w:sz w:val="18"/>
        </w:rPr>
        <w:t>, formateurs</w:t>
      </w:r>
      <w:r w:rsidRPr="004D0518">
        <w:rPr>
          <w:rFonts w:ascii="Calibri" w:eastAsia="Calibri" w:hAnsi="Calibri" w:cs="Calibri"/>
          <w:sz w:val="18"/>
        </w:rPr>
        <w:t xml:space="preserve">). Elles seront stockées dans le logiciel de gestion des apprenants mis à disposition et sécurisé par GESTIBASE, utilisé par </w:t>
      </w:r>
      <w:r w:rsidR="000D5077" w:rsidRPr="004D0518">
        <w:rPr>
          <w:rFonts w:ascii="Calibri" w:eastAsia="Calibri" w:hAnsi="Calibri" w:cs="Calibri"/>
          <w:sz w:val="18"/>
        </w:rPr>
        <w:t>la MFR de Semur-en-Auxois</w:t>
      </w:r>
      <w:r w:rsidR="005401BA" w:rsidRPr="004D0518">
        <w:rPr>
          <w:rFonts w:ascii="Calibri" w:eastAsia="Calibri" w:hAnsi="Calibri" w:cs="Calibri"/>
          <w:sz w:val="18"/>
        </w:rPr>
        <w:t xml:space="preserve">, et sous forme de dossiers papier dans les locaux administratifs sécurisés. </w:t>
      </w:r>
    </w:p>
    <w:p w14:paraId="0000001B" w14:textId="77777777" w:rsidR="00E74970" w:rsidRPr="004D0518" w:rsidRDefault="00E74970">
      <w:pPr>
        <w:tabs>
          <w:tab w:val="left" w:pos="708"/>
        </w:tabs>
        <w:jc w:val="both"/>
        <w:rPr>
          <w:rFonts w:ascii="Calibri" w:eastAsia="Calibri" w:hAnsi="Calibri" w:cs="Calibri"/>
          <w:b/>
          <w:sz w:val="8"/>
        </w:rPr>
      </w:pPr>
    </w:p>
    <w:p w14:paraId="0000001C" w14:textId="704475F6" w:rsidR="00E74970" w:rsidRPr="004D0518" w:rsidRDefault="00272493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La MFR de Semur-en-Auxois </w:t>
      </w:r>
      <w:r w:rsidR="00083E6D" w:rsidRPr="004D0518">
        <w:rPr>
          <w:rFonts w:ascii="Calibri" w:eastAsia="Calibri" w:hAnsi="Calibri" w:cs="Calibri"/>
          <w:sz w:val="18"/>
        </w:rPr>
        <w:t>peut conserver ces données personnelles aussi longtemps que nécessaire à l’exécution de votre contrat, à l’accomplissement par l’entreprise de ses obligations légales et réglementaires et à l’exercice des prérogatives lui étant reconnues par la loi et la jurisprudence.</w:t>
      </w:r>
    </w:p>
    <w:p w14:paraId="0000001F" w14:textId="77777777" w:rsidR="00E74970" w:rsidRPr="004D0518" w:rsidRDefault="00E74970">
      <w:pPr>
        <w:tabs>
          <w:tab w:val="left" w:pos="708"/>
        </w:tabs>
        <w:jc w:val="both"/>
        <w:rPr>
          <w:rFonts w:ascii="Calibri" w:eastAsia="Calibri" w:hAnsi="Calibri" w:cs="Calibri"/>
          <w:sz w:val="6"/>
        </w:rPr>
      </w:pPr>
    </w:p>
    <w:p w14:paraId="00000020" w14:textId="29019FC7" w:rsidR="00E74970" w:rsidRPr="004D0518" w:rsidRDefault="00083E6D">
      <w:pPr>
        <w:tabs>
          <w:tab w:val="left" w:pos="708"/>
        </w:tabs>
        <w:rPr>
          <w:rFonts w:ascii="Calibri" w:eastAsia="Calibri" w:hAnsi="Calibri" w:cs="Calibri"/>
          <w:sz w:val="18"/>
        </w:rPr>
      </w:pPr>
      <w:r w:rsidRPr="004D0518">
        <w:rPr>
          <w:rFonts w:ascii="Calibri" w:eastAsia="Calibri" w:hAnsi="Calibri" w:cs="Calibri"/>
          <w:sz w:val="18"/>
        </w:rPr>
        <w:t>Ces données personnelles pourront être partagées avec les organismes externes associés aux traitements que</w:t>
      </w:r>
      <w:r w:rsidR="00272493" w:rsidRPr="004D0518">
        <w:rPr>
          <w:rFonts w:ascii="Calibri" w:eastAsia="Calibri" w:hAnsi="Calibri" w:cs="Calibri"/>
          <w:sz w:val="18"/>
        </w:rPr>
        <w:t xml:space="preserve"> la MFR de Semur-en-Auxois </w:t>
      </w:r>
      <w:r w:rsidRPr="004D0518">
        <w:rPr>
          <w:rFonts w:ascii="Calibri" w:eastAsia="Calibri" w:hAnsi="Calibri" w:cs="Calibri"/>
          <w:sz w:val="18"/>
        </w:rPr>
        <w:t xml:space="preserve">réalise : </w:t>
      </w:r>
    </w:p>
    <w:p w14:paraId="00000021" w14:textId="508A6DA6" w:rsidR="00E74970" w:rsidRPr="004D0518" w:rsidRDefault="00083E6D">
      <w:pPr>
        <w:numPr>
          <w:ilvl w:val="0"/>
          <w:numId w:val="2"/>
        </w:numPr>
        <w:tabs>
          <w:tab w:val="left" w:pos="708"/>
        </w:tabs>
        <w:rPr>
          <w:b/>
          <w:sz w:val="18"/>
        </w:rPr>
      </w:pPr>
      <w:r w:rsidRPr="004D0518">
        <w:rPr>
          <w:rFonts w:ascii="Calibri" w:eastAsia="Calibri" w:hAnsi="Calibri" w:cs="Calibri"/>
          <w:sz w:val="18"/>
        </w:rPr>
        <w:t>DRAAF pour le compte du Ministère de l’Agriculture (gestion des bourses nationales d’étude, organisation des examens BEPA / BAC PRO</w:t>
      </w:r>
      <w:r w:rsidR="00272493" w:rsidRPr="004D0518">
        <w:rPr>
          <w:rFonts w:ascii="Calibri" w:eastAsia="Calibri" w:hAnsi="Calibri" w:cs="Calibri"/>
          <w:sz w:val="18"/>
        </w:rPr>
        <w:t>/BTSA</w:t>
      </w:r>
      <w:r w:rsidRPr="004D0518">
        <w:rPr>
          <w:rFonts w:ascii="Calibri" w:eastAsia="Calibri" w:hAnsi="Calibri" w:cs="Calibri"/>
          <w:sz w:val="18"/>
        </w:rPr>
        <w:t xml:space="preserve">), </w:t>
      </w:r>
    </w:p>
    <w:p w14:paraId="00000022" w14:textId="06445B31" w:rsidR="00E74970" w:rsidRPr="004D0518" w:rsidRDefault="00083E6D">
      <w:pPr>
        <w:numPr>
          <w:ilvl w:val="0"/>
          <w:numId w:val="2"/>
        </w:numPr>
        <w:tabs>
          <w:tab w:val="left" w:pos="708"/>
        </w:tabs>
        <w:rPr>
          <w:b/>
          <w:sz w:val="18"/>
        </w:rPr>
      </w:pPr>
      <w:r w:rsidRPr="004D0518">
        <w:rPr>
          <w:rFonts w:ascii="Calibri" w:eastAsia="Calibri" w:hAnsi="Calibri" w:cs="Calibri"/>
          <w:sz w:val="18"/>
        </w:rPr>
        <w:t>Inspection Académique (gestion du diplôme national du brevet</w:t>
      </w:r>
      <w:r w:rsidR="00272493" w:rsidRPr="004D0518">
        <w:rPr>
          <w:rFonts w:ascii="Calibri" w:eastAsia="Calibri" w:hAnsi="Calibri" w:cs="Calibri"/>
          <w:sz w:val="18"/>
        </w:rPr>
        <w:t>/orientation après 3</w:t>
      </w:r>
      <w:r w:rsidR="00272493" w:rsidRPr="004D0518">
        <w:rPr>
          <w:rFonts w:ascii="Calibri" w:eastAsia="Calibri" w:hAnsi="Calibri" w:cs="Calibri"/>
          <w:sz w:val="18"/>
          <w:vertAlign w:val="superscript"/>
        </w:rPr>
        <w:t>e</w:t>
      </w:r>
      <w:r w:rsidRPr="004D0518">
        <w:rPr>
          <w:rFonts w:ascii="Calibri" w:eastAsia="Calibri" w:hAnsi="Calibri" w:cs="Calibri"/>
          <w:sz w:val="18"/>
        </w:rPr>
        <w:t xml:space="preserve">), </w:t>
      </w:r>
    </w:p>
    <w:p w14:paraId="00000023" w14:textId="77777777" w:rsidR="00E74970" w:rsidRPr="004D0518" w:rsidRDefault="00083E6D">
      <w:pPr>
        <w:numPr>
          <w:ilvl w:val="0"/>
          <w:numId w:val="2"/>
        </w:numPr>
        <w:tabs>
          <w:tab w:val="left" w:pos="708"/>
        </w:tabs>
        <w:rPr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MDPH (demande d’aménagement des épreuves), </w:t>
      </w:r>
    </w:p>
    <w:p w14:paraId="00000024" w14:textId="77777777" w:rsidR="00E74970" w:rsidRPr="004D0518" w:rsidRDefault="00083E6D">
      <w:pPr>
        <w:numPr>
          <w:ilvl w:val="0"/>
          <w:numId w:val="2"/>
        </w:numPr>
        <w:tabs>
          <w:tab w:val="left" w:pos="708"/>
        </w:tabs>
        <w:rPr>
          <w:b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Conseils Départementaux et Régionaux (aides au financement), </w:t>
      </w:r>
    </w:p>
    <w:p w14:paraId="00000025" w14:textId="77777777" w:rsidR="00E74970" w:rsidRPr="004D0518" w:rsidRDefault="00083E6D">
      <w:pPr>
        <w:numPr>
          <w:ilvl w:val="0"/>
          <w:numId w:val="2"/>
        </w:numPr>
        <w:tabs>
          <w:tab w:val="left" w:pos="708"/>
        </w:tabs>
        <w:rPr>
          <w:b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MSA (affiliation garantie accident du travail), </w:t>
      </w:r>
    </w:p>
    <w:p w14:paraId="00000026" w14:textId="77777777" w:rsidR="00E74970" w:rsidRPr="004D0518" w:rsidRDefault="00083E6D">
      <w:pPr>
        <w:numPr>
          <w:ilvl w:val="0"/>
          <w:numId w:val="2"/>
        </w:numPr>
        <w:tabs>
          <w:tab w:val="left" w:pos="708"/>
        </w:tabs>
        <w:rPr>
          <w:b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Groupama (couverture responsabilité civile), </w:t>
      </w:r>
    </w:p>
    <w:p w14:paraId="00000027" w14:textId="77777777" w:rsidR="00E74970" w:rsidRPr="004D0518" w:rsidRDefault="00083E6D">
      <w:pPr>
        <w:numPr>
          <w:ilvl w:val="0"/>
          <w:numId w:val="2"/>
        </w:numPr>
        <w:tabs>
          <w:tab w:val="left" w:pos="708"/>
        </w:tabs>
        <w:rPr>
          <w:b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Ministères de l’Education Nationale et de l’Enseignement Supérieur (dossier d’orientation via </w:t>
      </w:r>
      <w:proofErr w:type="spellStart"/>
      <w:r w:rsidRPr="004D0518">
        <w:rPr>
          <w:rFonts w:ascii="Calibri" w:eastAsia="Calibri" w:hAnsi="Calibri" w:cs="Calibri"/>
          <w:sz w:val="18"/>
        </w:rPr>
        <w:t>parcoursup</w:t>
      </w:r>
      <w:proofErr w:type="spellEnd"/>
      <w:r w:rsidRPr="004D0518">
        <w:rPr>
          <w:rFonts w:ascii="Calibri" w:eastAsia="Calibri" w:hAnsi="Calibri" w:cs="Calibri"/>
          <w:sz w:val="18"/>
        </w:rPr>
        <w:t>)</w:t>
      </w:r>
    </w:p>
    <w:p w14:paraId="00000028" w14:textId="77777777" w:rsidR="00E74970" w:rsidRPr="004D0518" w:rsidRDefault="00083E6D">
      <w:pPr>
        <w:numPr>
          <w:ilvl w:val="0"/>
          <w:numId w:val="2"/>
        </w:numPr>
        <w:tabs>
          <w:tab w:val="left" w:pos="708"/>
        </w:tabs>
        <w:rPr>
          <w:b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Fédérations Régionale et Territoriales des MFR (suivi des effectifs et résultats de la zone), </w:t>
      </w:r>
    </w:p>
    <w:p w14:paraId="0000002B" w14:textId="2179A2F1" w:rsidR="00E74970" w:rsidRPr="004D0518" w:rsidRDefault="00083E6D" w:rsidP="00272493">
      <w:pPr>
        <w:numPr>
          <w:ilvl w:val="0"/>
          <w:numId w:val="2"/>
        </w:numPr>
        <w:tabs>
          <w:tab w:val="left" w:pos="708"/>
        </w:tabs>
        <w:rPr>
          <w:b/>
          <w:sz w:val="18"/>
        </w:rPr>
      </w:pPr>
      <w:r w:rsidRPr="004D0518">
        <w:rPr>
          <w:rFonts w:ascii="Calibri" w:eastAsia="Calibri" w:hAnsi="Calibri" w:cs="Calibri"/>
          <w:sz w:val="18"/>
        </w:rPr>
        <w:t>Union Nationale des MFR (suivi national et enquêtes de suivi / persévéranc</w:t>
      </w:r>
      <w:r w:rsidR="00EC1D7B" w:rsidRPr="004D0518">
        <w:rPr>
          <w:rFonts w:ascii="Calibri" w:eastAsia="Calibri" w:hAnsi="Calibri" w:cs="Calibri"/>
          <w:sz w:val="18"/>
        </w:rPr>
        <w:t xml:space="preserve">e / insertion professionnelle), </w:t>
      </w:r>
    </w:p>
    <w:p w14:paraId="526CBA3C" w14:textId="77777777" w:rsidR="00EC1D7B" w:rsidRPr="004D0518" w:rsidRDefault="00EC1D7B" w:rsidP="00EC1D7B">
      <w:pPr>
        <w:pStyle w:val="Niveau2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9"/>
        <w:rPr>
          <w:rFonts w:asciiTheme="minorHAnsi" w:hAnsiTheme="minorHAnsi" w:cstheme="minorHAnsi"/>
          <w:iCs w:val="0"/>
          <w:sz w:val="18"/>
          <w:szCs w:val="20"/>
          <w:lang w:val="fr-FR"/>
        </w:rPr>
      </w:pPr>
      <w:r w:rsidRPr="004D0518">
        <w:rPr>
          <w:rFonts w:asciiTheme="minorHAnsi" w:hAnsiTheme="minorHAnsi" w:cstheme="minorHAnsi"/>
          <w:iCs w:val="0"/>
          <w:sz w:val="18"/>
          <w:szCs w:val="20"/>
          <w:lang w:val="fr-FR"/>
        </w:rPr>
        <w:t>MFR partenaires de (coréalisation de formation 4</w:t>
      </w:r>
      <w:r w:rsidRPr="004D0518">
        <w:rPr>
          <w:rFonts w:asciiTheme="minorHAnsi" w:hAnsiTheme="minorHAnsi" w:cstheme="minorHAnsi"/>
          <w:iCs w:val="0"/>
          <w:sz w:val="18"/>
          <w:szCs w:val="20"/>
          <w:vertAlign w:val="superscript"/>
          <w:lang w:val="fr-FR"/>
        </w:rPr>
        <w:t>e</w:t>
      </w:r>
      <w:r w:rsidRPr="004D0518">
        <w:rPr>
          <w:rFonts w:asciiTheme="minorHAnsi" w:hAnsiTheme="minorHAnsi" w:cstheme="minorHAnsi"/>
          <w:iCs w:val="0"/>
          <w:sz w:val="18"/>
          <w:szCs w:val="20"/>
          <w:lang w:val="fr-FR"/>
        </w:rPr>
        <w:t xml:space="preserve"> – de 14 ans), </w:t>
      </w:r>
    </w:p>
    <w:p w14:paraId="303182F7" w14:textId="7EA3E346" w:rsidR="00EC1D7B" w:rsidRPr="004D0518" w:rsidRDefault="00EC1D7B" w:rsidP="00EC1D7B">
      <w:pPr>
        <w:pStyle w:val="Niveau2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9"/>
        <w:rPr>
          <w:rFonts w:asciiTheme="minorHAnsi" w:hAnsiTheme="minorHAnsi" w:cstheme="minorHAnsi"/>
          <w:iCs w:val="0"/>
          <w:sz w:val="18"/>
          <w:szCs w:val="20"/>
          <w:lang w:val="fr-FR"/>
        </w:rPr>
      </w:pPr>
      <w:r w:rsidRPr="004D0518">
        <w:rPr>
          <w:rFonts w:asciiTheme="minorHAnsi" w:hAnsiTheme="minorHAnsi" w:cstheme="minorHAnsi"/>
          <w:iCs w:val="0"/>
          <w:sz w:val="18"/>
          <w:szCs w:val="20"/>
          <w:lang w:val="fr-FR"/>
        </w:rPr>
        <w:t xml:space="preserve">DPO : </w:t>
      </w:r>
      <w:r w:rsidR="004376BD" w:rsidRPr="004D0518">
        <w:rPr>
          <w:rFonts w:asciiTheme="minorHAnsi" w:hAnsiTheme="minorHAnsi" w:cstheme="minorHAnsi"/>
          <w:iCs w:val="0"/>
          <w:sz w:val="18"/>
          <w:szCs w:val="20"/>
          <w:lang w:val="fr-FR"/>
        </w:rPr>
        <w:t xml:space="preserve">OCAPIAT, OPCO COMMERCE, OPCOEP (Concerne les apprentis uniquement), </w:t>
      </w:r>
    </w:p>
    <w:p w14:paraId="44CDAD2E" w14:textId="77F72015" w:rsidR="00EC1D7B" w:rsidRPr="004D0518" w:rsidRDefault="00EC1D7B" w:rsidP="00EC1D7B">
      <w:pPr>
        <w:pStyle w:val="Niveau2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9"/>
        <w:rPr>
          <w:rFonts w:asciiTheme="minorHAnsi" w:hAnsiTheme="minorHAnsi" w:cstheme="minorHAnsi"/>
          <w:iCs w:val="0"/>
          <w:sz w:val="18"/>
          <w:szCs w:val="20"/>
          <w:lang w:val="fr-FR"/>
        </w:rPr>
      </w:pPr>
      <w:r w:rsidRPr="004D0518">
        <w:rPr>
          <w:rFonts w:asciiTheme="minorHAnsi" w:hAnsiTheme="minorHAnsi" w:cstheme="minorHAnsi"/>
          <w:iCs w:val="0"/>
          <w:sz w:val="18"/>
          <w:szCs w:val="20"/>
          <w:lang w:val="fr-FR"/>
        </w:rPr>
        <w:t xml:space="preserve">Entreprises privées ou publiques partenaires de la formation (accueil stagiaires et apprentis). </w:t>
      </w:r>
    </w:p>
    <w:p w14:paraId="0000002C" w14:textId="1B4FD5CF" w:rsidR="00E74970" w:rsidRPr="004D0518" w:rsidRDefault="00083E6D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 w:rsidRPr="004D0518">
        <w:rPr>
          <w:rFonts w:ascii="Calibri" w:eastAsia="Calibri" w:hAnsi="Calibri" w:cs="Calibri"/>
          <w:sz w:val="18"/>
        </w:rPr>
        <w:t>Ces données personnelles ne seront divulguées à d’autres organismes que si vous avez donné votre consentement ou si</w:t>
      </w:r>
      <w:r w:rsidR="00272493" w:rsidRPr="004D0518">
        <w:rPr>
          <w:rFonts w:ascii="Calibri" w:eastAsia="Calibri" w:hAnsi="Calibri" w:cs="Calibri"/>
          <w:sz w:val="18"/>
        </w:rPr>
        <w:t xml:space="preserve"> la MFR de Semur-en-Auxois</w:t>
      </w:r>
      <w:r w:rsidRPr="004D0518">
        <w:rPr>
          <w:rFonts w:ascii="Calibri" w:eastAsia="Calibri" w:hAnsi="Calibri" w:cs="Calibri"/>
          <w:sz w:val="18"/>
        </w:rPr>
        <w:t xml:space="preserve"> est autorisé</w:t>
      </w:r>
      <w:r w:rsidR="00272493" w:rsidRPr="004D0518">
        <w:rPr>
          <w:rFonts w:ascii="Calibri" w:eastAsia="Calibri" w:hAnsi="Calibri" w:cs="Calibri"/>
          <w:sz w:val="18"/>
        </w:rPr>
        <w:t>e</w:t>
      </w:r>
      <w:r w:rsidRPr="004D0518">
        <w:rPr>
          <w:rFonts w:ascii="Calibri" w:eastAsia="Calibri" w:hAnsi="Calibri" w:cs="Calibri"/>
          <w:sz w:val="18"/>
        </w:rPr>
        <w:t xml:space="preserve"> à divulguer ces informations en vertu de la loi applicable.</w:t>
      </w:r>
    </w:p>
    <w:p w14:paraId="0000002D" w14:textId="77777777" w:rsidR="00E74970" w:rsidRPr="004D0518" w:rsidRDefault="00E74970">
      <w:pPr>
        <w:jc w:val="both"/>
        <w:rPr>
          <w:rFonts w:ascii="Calibri" w:eastAsia="Calibri" w:hAnsi="Calibri" w:cs="Calibri"/>
          <w:sz w:val="18"/>
        </w:rPr>
      </w:pPr>
    </w:p>
    <w:p w14:paraId="0000002E" w14:textId="77777777" w:rsidR="00E74970" w:rsidRPr="004D0518" w:rsidRDefault="00083E6D">
      <w:pPr>
        <w:pStyle w:val="Titre1"/>
        <w:numPr>
          <w:ilvl w:val="0"/>
          <w:numId w:val="3"/>
        </w:numPr>
        <w:tabs>
          <w:tab w:val="left" w:pos="708"/>
        </w:tabs>
        <w:jc w:val="both"/>
        <w:rPr>
          <w:rFonts w:ascii="Calibri" w:eastAsia="Calibri" w:hAnsi="Calibri" w:cs="Calibri"/>
          <w:sz w:val="20"/>
          <w:u w:val="single"/>
        </w:rPr>
      </w:pPr>
      <w:r w:rsidRPr="004D0518">
        <w:rPr>
          <w:rFonts w:ascii="Calibri" w:eastAsia="Calibri" w:hAnsi="Calibri" w:cs="Calibri"/>
          <w:i w:val="0"/>
          <w:sz w:val="20"/>
          <w:u w:val="single"/>
        </w:rPr>
        <w:t>Vos droits vis-à-vis des données personnelles collectées</w:t>
      </w:r>
    </w:p>
    <w:p w14:paraId="0000002F" w14:textId="77777777" w:rsidR="00E74970" w:rsidRPr="004D0518" w:rsidRDefault="00E74970">
      <w:pPr>
        <w:pStyle w:val="Titre1"/>
        <w:tabs>
          <w:tab w:val="left" w:pos="708"/>
        </w:tabs>
        <w:ind w:left="720"/>
        <w:jc w:val="both"/>
        <w:rPr>
          <w:rFonts w:ascii="Calibri" w:eastAsia="Calibri" w:hAnsi="Calibri" w:cs="Calibri"/>
          <w:i w:val="0"/>
          <w:sz w:val="8"/>
        </w:rPr>
      </w:pPr>
    </w:p>
    <w:p w14:paraId="00000030" w14:textId="005B92EB" w:rsidR="00E74970" w:rsidRPr="004D0518" w:rsidRDefault="00083E6D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Vous pouvez obtenir des informations supplémentaires sur les données personnelles conservées et traitées par </w:t>
      </w:r>
      <w:r w:rsidR="00272493" w:rsidRPr="004D0518">
        <w:rPr>
          <w:rFonts w:ascii="Calibri" w:eastAsia="Calibri" w:hAnsi="Calibri" w:cs="Calibri"/>
          <w:sz w:val="18"/>
        </w:rPr>
        <w:t>la MFR de Semur-en-Auxois</w:t>
      </w:r>
      <w:r w:rsidR="00272493" w:rsidRPr="004D0518">
        <w:rPr>
          <w:rFonts w:ascii="Calibri" w:eastAsia="Calibri" w:hAnsi="Calibri" w:cs="Calibri"/>
          <w:color w:val="BF8F00"/>
          <w:sz w:val="18"/>
        </w:rPr>
        <w:t xml:space="preserve"> </w:t>
      </w:r>
      <w:r w:rsidRPr="004D0518">
        <w:rPr>
          <w:rFonts w:ascii="Calibri" w:eastAsia="Calibri" w:hAnsi="Calibri" w:cs="Calibri"/>
          <w:sz w:val="18"/>
        </w:rPr>
        <w:t>vous concernant, y accéder, les rectifier, et demander leur effacement ou l’opposition à leur traitement.</w:t>
      </w:r>
    </w:p>
    <w:p w14:paraId="00000031" w14:textId="77777777" w:rsidR="00E74970" w:rsidRPr="004D0518" w:rsidRDefault="00E74970">
      <w:pPr>
        <w:tabs>
          <w:tab w:val="left" w:pos="708"/>
        </w:tabs>
        <w:jc w:val="both"/>
        <w:rPr>
          <w:rFonts w:ascii="Calibri" w:eastAsia="Calibri" w:hAnsi="Calibri" w:cs="Calibri"/>
          <w:sz w:val="10"/>
        </w:rPr>
      </w:pPr>
    </w:p>
    <w:p w14:paraId="00000032" w14:textId="1116121F" w:rsidR="00E74970" w:rsidRPr="004D0518" w:rsidRDefault="00083E6D">
      <w:pPr>
        <w:tabs>
          <w:tab w:val="left" w:pos="708"/>
        </w:tabs>
        <w:jc w:val="both"/>
        <w:rPr>
          <w:rFonts w:ascii="Calibri" w:eastAsia="Calibri" w:hAnsi="Calibri" w:cs="Calibri"/>
          <w:b/>
          <w:sz w:val="18"/>
        </w:rPr>
      </w:pPr>
      <w:r w:rsidRPr="004D0518">
        <w:rPr>
          <w:rFonts w:ascii="Calibri" w:eastAsia="Calibri" w:hAnsi="Calibri" w:cs="Calibri"/>
          <w:sz w:val="18"/>
        </w:rPr>
        <w:t xml:space="preserve">Pour exercer ces droits ou pour toute question sur le traitement de vos données par </w:t>
      </w:r>
      <w:r w:rsidR="00272493" w:rsidRPr="004D0518">
        <w:rPr>
          <w:rFonts w:ascii="Calibri" w:eastAsia="Calibri" w:hAnsi="Calibri" w:cs="Calibri"/>
          <w:sz w:val="18"/>
        </w:rPr>
        <w:t>la MFR de Semur-en-Auxois</w:t>
      </w:r>
      <w:r w:rsidRPr="004D0518">
        <w:rPr>
          <w:rFonts w:ascii="Calibri" w:eastAsia="Calibri" w:hAnsi="Calibri" w:cs="Calibri"/>
          <w:sz w:val="18"/>
        </w:rPr>
        <w:t xml:space="preserve">, vous pouvez contacter </w:t>
      </w:r>
      <w:r w:rsidR="005401BA" w:rsidRPr="004D0518">
        <w:rPr>
          <w:rFonts w:ascii="Calibri" w:eastAsia="Calibri" w:hAnsi="Calibri" w:cs="Calibri"/>
          <w:sz w:val="18"/>
        </w:rPr>
        <w:t xml:space="preserve">le délégué à la protection des données </w:t>
      </w:r>
      <w:r w:rsidR="00272493" w:rsidRPr="004D0518">
        <w:rPr>
          <w:rFonts w:ascii="Calibri" w:eastAsia="Calibri" w:hAnsi="Calibri" w:cs="Calibri"/>
          <w:sz w:val="18"/>
        </w:rPr>
        <w:t xml:space="preserve">: </w:t>
      </w:r>
      <w:hyperlink r:id="rId9" w:history="1">
        <w:r w:rsidR="005401BA" w:rsidRPr="004D0518">
          <w:rPr>
            <w:rStyle w:val="Lienhypertexte"/>
            <w:rFonts w:ascii="Calibri" w:eastAsia="Calibri" w:hAnsi="Calibri" w:cs="Calibri"/>
            <w:sz w:val="18"/>
          </w:rPr>
          <w:t>dpo.semur-en-auxois@mfr.asso.fr</w:t>
        </w:r>
      </w:hyperlink>
      <w:r w:rsidR="005401BA" w:rsidRPr="004D0518">
        <w:rPr>
          <w:rFonts w:ascii="Calibri" w:eastAsia="Calibri" w:hAnsi="Calibri" w:cs="Calibri"/>
          <w:sz w:val="18"/>
        </w:rPr>
        <w:t xml:space="preserve"> </w:t>
      </w:r>
    </w:p>
    <w:p w14:paraId="00000033" w14:textId="77777777" w:rsidR="00E74970" w:rsidRPr="004D0518" w:rsidRDefault="00E74970">
      <w:pPr>
        <w:tabs>
          <w:tab w:val="left" w:pos="708"/>
        </w:tabs>
        <w:jc w:val="both"/>
        <w:rPr>
          <w:rFonts w:ascii="Calibri" w:eastAsia="Calibri" w:hAnsi="Calibri" w:cs="Calibri"/>
          <w:sz w:val="8"/>
        </w:rPr>
      </w:pPr>
    </w:p>
    <w:p w14:paraId="00000034" w14:textId="25C6B629" w:rsidR="00E74970" w:rsidRPr="004D0518" w:rsidRDefault="003019AE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55DE6" wp14:editId="5346F6D2">
                <wp:simplePos x="0" y="0"/>
                <wp:positionH relativeFrom="column">
                  <wp:posOffset>4606290</wp:posOffset>
                </wp:positionH>
                <wp:positionV relativeFrom="paragraph">
                  <wp:posOffset>254000</wp:posOffset>
                </wp:positionV>
                <wp:extent cx="2035175" cy="629285"/>
                <wp:effectExtent l="0" t="0" r="22225" b="1841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6F2E0" w14:textId="62623F9C" w:rsidR="003019AE" w:rsidRPr="003019AE" w:rsidRDefault="003019AE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3019AE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62.7pt;margin-top:20pt;width:160.25pt;height:49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" fillcolor="white [3201]" strokeweight=".5pt">
                <v:textbox>
                  <w:txbxContent>
                    <w:p w14:paraId="2FF6F2E0" w14:textId="62623F9C" w:rsidR="003019AE" w:rsidRPr="003019AE" w:rsidRDefault="003019AE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3019AE">
                        <w:rPr>
                          <w:rFonts w:ascii="Calibri" w:eastAsia="Calibri" w:hAnsi="Calibri" w:cs="Calibri"/>
                          <w:sz w:val="18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083E6D" w:rsidRPr="004D0518">
        <w:rPr>
          <w:rFonts w:ascii="Calibri" w:eastAsia="Calibri" w:hAnsi="Calibri" w:cs="Calibri"/>
          <w:sz w:val="18"/>
        </w:rPr>
        <w:t xml:space="preserve">Pour toute information sur vos droits, ou si vous estimez que vos droits relatifs aux traitements réalisés par </w:t>
      </w:r>
      <w:r w:rsidR="00272493" w:rsidRPr="004D0518">
        <w:rPr>
          <w:rFonts w:ascii="Calibri" w:eastAsia="Calibri" w:hAnsi="Calibri" w:cs="Calibri"/>
          <w:sz w:val="18"/>
        </w:rPr>
        <w:t xml:space="preserve">la MFR de Semur-en-Auxois </w:t>
      </w:r>
      <w:r w:rsidR="00083E6D" w:rsidRPr="004D0518">
        <w:rPr>
          <w:rFonts w:ascii="Calibri" w:eastAsia="Calibri" w:hAnsi="Calibri" w:cs="Calibri"/>
          <w:sz w:val="18"/>
        </w:rPr>
        <w:t xml:space="preserve">ne sont pas respectés, vous pouvez contacter la CNIL. </w:t>
      </w:r>
    </w:p>
    <w:p w14:paraId="5C9EB3AC" w14:textId="691A01DF" w:rsidR="003019AE" w:rsidRDefault="003019AE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bookmarkStart w:id="0" w:name="_GoBack"/>
      <w:bookmarkEnd w:id="0"/>
    </w:p>
    <w:p w14:paraId="00000035" w14:textId="7DF8CEC7" w:rsidR="00E74970" w:rsidRDefault="003019AE">
      <w:pPr>
        <w:tabs>
          <w:tab w:val="left" w:pos="708"/>
        </w:tabs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Nom, Prénom de l’élève : ……………………………………………………………………………………..</w:t>
      </w:r>
    </w:p>
    <w:p w14:paraId="00000037" w14:textId="6E1283A9" w:rsidR="00E74970" w:rsidRDefault="003019AE" w:rsidP="003019AE">
      <w:pPr>
        <w:tabs>
          <w:tab w:val="left" w:pos="708"/>
        </w:tabs>
        <w:jc w:val="both"/>
        <w:rPr>
          <w:rFonts w:ascii="Calibri" w:eastAsia="Calibri" w:hAnsi="Calibri" w:cs="Calibri"/>
          <w:color w:val="000000"/>
        </w:rPr>
      </w:pPr>
      <w:r w:rsidRPr="003019AE">
        <w:rPr>
          <w:rFonts w:ascii="Calibri" w:eastAsia="Calibri" w:hAnsi="Calibri" w:cs="Calibri"/>
          <w:sz w:val="18"/>
        </w:rPr>
        <w:t>Date : …………………………………………………………………..</w:t>
      </w:r>
      <w:r w:rsidRPr="003019AE">
        <w:rPr>
          <w:rFonts w:ascii="Calibri" w:eastAsia="Calibri" w:hAnsi="Calibri" w:cs="Calibri"/>
          <w:sz w:val="18"/>
        </w:rPr>
        <w:tab/>
      </w:r>
      <w:r w:rsidRPr="003019AE">
        <w:rPr>
          <w:rFonts w:ascii="Calibri" w:eastAsia="Calibri" w:hAnsi="Calibri" w:cs="Calibri"/>
          <w:sz w:val="18"/>
        </w:rPr>
        <w:tab/>
      </w:r>
    </w:p>
    <w:sectPr w:rsidR="00E74970" w:rsidSect="004D0518">
      <w:pgSz w:w="11907" w:h="16840"/>
      <w:pgMar w:top="720" w:right="720" w:bottom="720" w:left="720" w:header="720" w:footer="23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69403" w14:textId="77777777" w:rsidR="00F20BC8" w:rsidRDefault="00F20BC8">
      <w:r>
        <w:separator/>
      </w:r>
    </w:p>
  </w:endnote>
  <w:endnote w:type="continuationSeparator" w:id="0">
    <w:p w14:paraId="73796B2B" w14:textId="77777777" w:rsidR="00F20BC8" w:rsidRDefault="00F2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E2BA1" w14:textId="77777777" w:rsidR="00F20BC8" w:rsidRDefault="00F20BC8">
      <w:r>
        <w:separator/>
      </w:r>
    </w:p>
  </w:footnote>
  <w:footnote w:type="continuationSeparator" w:id="0">
    <w:p w14:paraId="5C29AB48" w14:textId="77777777" w:rsidR="00F20BC8" w:rsidRDefault="00F20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B02"/>
    <w:multiLevelType w:val="multilevel"/>
    <w:tmpl w:val="69D82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DA37D1"/>
    <w:multiLevelType w:val="multilevel"/>
    <w:tmpl w:val="1E2271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nsid w:val="1BFA0F3A"/>
    <w:multiLevelType w:val="hybridMultilevel"/>
    <w:tmpl w:val="F77876C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681CE2"/>
    <w:multiLevelType w:val="hybridMultilevel"/>
    <w:tmpl w:val="91D6677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1002D2"/>
    <w:multiLevelType w:val="hybridMultilevel"/>
    <w:tmpl w:val="B332290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723346"/>
    <w:multiLevelType w:val="hybridMultilevel"/>
    <w:tmpl w:val="3E76B962"/>
    <w:lvl w:ilvl="0" w:tplc="A7307A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07278"/>
    <w:multiLevelType w:val="hybridMultilevel"/>
    <w:tmpl w:val="8E7A800E"/>
    <w:lvl w:ilvl="0" w:tplc="A7307A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77D3B"/>
    <w:multiLevelType w:val="hybridMultilevel"/>
    <w:tmpl w:val="43824DA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4229DE"/>
    <w:multiLevelType w:val="multilevel"/>
    <w:tmpl w:val="DDBE71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4970"/>
    <w:rsid w:val="00083E6D"/>
    <w:rsid w:val="000D5077"/>
    <w:rsid w:val="00121DAF"/>
    <w:rsid w:val="001370CD"/>
    <w:rsid w:val="001D1101"/>
    <w:rsid w:val="00241002"/>
    <w:rsid w:val="00272493"/>
    <w:rsid w:val="003019AE"/>
    <w:rsid w:val="004376BD"/>
    <w:rsid w:val="004D0518"/>
    <w:rsid w:val="005401BA"/>
    <w:rsid w:val="005E5E2C"/>
    <w:rsid w:val="007644D4"/>
    <w:rsid w:val="00922AAE"/>
    <w:rsid w:val="009B04B7"/>
    <w:rsid w:val="009D0188"/>
    <w:rsid w:val="00A55DA5"/>
    <w:rsid w:val="00BB2E04"/>
    <w:rsid w:val="00C3087B"/>
    <w:rsid w:val="00E13BA5"/>
    <w:rsid w:val="00E74970"/>
    <w:rsid w:val="00EC1D7B"/>
    <w:rsid w:val="00F20BC8"/>
    <w:rsid w:val="00F506F3"/>
    <w:rsid w:val="00F6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  <w:sz w:val="22"/>
      <w:u w:val="single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835"/>
      </w:tabs>
      <w:jc w:val="center"/>
      <w:outlineLvl w:val="3"/>
    </w:pPr>
    <w:rPr>
      <w:b/>
      <w:i/>
      <w:color w:val="008000"/>
      <w:sz w:val="24"/>
    </w:rPr>
  </w:style>
  <w:style w:type="paragraph" w:styleId="Titre5">
    <w:name w:val="heading 5"/>
    <w:basedOn w:val="Normal"/>
    <w:next w:val="Normal"/>
    <w:qFormat/>
    <w:pPr>
      <w:keepNext/>
      <w:ind w:left="4536"/>
      <w:outlineLvl w:val="4"/>
    </w:pPr>
    <w:rPr>
      <w:b/>
      <w:i/>
      <w:color w:val="008000"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i/>
      <w:color w:val="008000"/>
      <w:sz w:val="28"/>
    </w:rPr>
  </w:style>
  <w:style w:type="paragraph" w:styleId="Titre7">
    <w:name w:val="heading 7"/>
    <w:basedOn w:val="Normal"/>
    <w:next w:val="Normal"/>
    <w:qFormat/>
    <w:pPr>
      <w:keepNext/>
      <w:ind w:left="-851"/>
      <w:outlineLvl w:val="6"/>
    </w:pPr>
    <w:rPr>
      <w:b/>
      <w:i/>
      <w:sz w:val="22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bCs/>
      <w:smallCaps/>
      <w:color w:val="808080"/>
      <w:sz w:val="28"/>
      <w:szCs w:val="24"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rPr>
      <w:rFonts w:ascii="Arial" w:hAnsi="Arial"/>
      <w:sz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styleId="Retraitnormal">
    <w:name w:val="Normal Indent"/>
    <w:basedOn w:val="Normal"/>
    <w:semiHidden/>
    <w:pPr>
      <w:ind w:left="708"/>
    </w:pPr>
  </w:style>
  <w:style w:type="paragraph" w:styleId="Paragraphedeliste">
    <w:name w:val="List Paragraph"/>
    <w:basedOn w:val="Normal"/>
    <w:uiPriority w:val="34"/>
    <w:qFormat/>
    <w:rsid w:val="005456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A7F26"/>
    <w:pPr>
      <w:spacing w:before="100" w:beforeAutospacing="1" w:after="100" w:afterAutospacing="1"/>
    </w:pPr>
    <w:rPr>
      <w:sz w:val="24"/>
      <w:szCs w:val="24"/>
    </w:rPr>
  </w:style>
  <w:style w:type="paragraph" w:customStyle="1" w:styleId="margin-bottom-20">
    <w:name w:val="margin-bottom-20"/>
    <w:basedOn w:val="Normal"/>
    <w:rsid w:val="006845DB"/>
    <w:pPr>
      <w:spacing w:before="100" w:beforeAutospacing="1" w:after="100" w:afterAutospacing="1"/>
    </w:pPr>
    <w:rPr>
      <w:sz w:val="24"/>
      <w:szCs w:val="24"/>
    </w:rPr>
  </w:style>
  <w:style w:type="paragraph" w:customStyle="1" w:styleId="Niveau2">
    <w:name w:val="Niveau 2"/>
    <w:basedOn w:val="Titre2"/>
    <w:rsid w:val="008F186C"/>
    <w:pPr>
      <w:keepNext w:val="0"/>
      <w:tabs>
        <w:tab w:val="num" w:pos="822"/>
      </w:tabs>
      <w:spacing w:after="240" w:line="240" w:lineRule="atLeast"/>
      <w:ind w:left="822" w:hanging="822"/>
    </w:pPr>
    <w:rPr>
      <w:rFonts w:ascii="Georgia" w:hAnsi="Georgia" w:cs="Arial"/>
      <w:b w:val="0"/>
      <w:bCs/>
      <w:i w:val="0"/>
      <w:iCs/>
      <w:sz w:val="20"/>
      <w:szCs w:val="28"/>
      <w:u w:val="none"/>
      <w:lang w:val="en-GB" w:eastAsia="da-DK"/>
    </w:rPr>
  </w:style>
  <w:style w:type="table" w:styleId="Grilledutableau">
    <w:name w:val="Table Grid"/>
    <w:basedOn w:val="TableauNormal"/>
    <w:uiPriority w:val="39"/>
    <w:rsid w:val="008F1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7975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  <w:sz w:val="22"/>
      <w:u w:val="single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835"/>
      </w:tabs>
      <w:jc w:val="center"/>
      <w:outlineLvl w:val="3"/>
    </w:pPr>
    <w:rPr>
      <w:b/>
      <w:i/>
      <w:color w:val="008000"/>
      <w:sz w:val="24"/>
    </w:rPr>
  </w:style>
  <w:style w:type="paragraph" w:styleId="Titre5">
    <w:name w:val="heading 5"/>
    <w:basedOn w:val="Normal"/>
    <w:next w:val="Normal"/>
    <w:qFormat/>
    <w:pPr>
      <w:keepNext/>
      <w:ind w:left="4536"/>
      <w:outlineLvl w:val="4"/>
    </w:pPr>
    <w:rPr>
      <w:b/>
      <w:i/>
      <w:color w:val="008000"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i/>
      <w:color w:val="008000"/>
      <w:sz w:val="28"/>
    </w:rPr>
  </w:style>
  <w:style w:type="paragraph" w:styleId="Titre7">
    <w:name w:val="heading 7"/>
    <w:basedOn w:val="Normal"/>
    <w:next w:val="Normal"/>
    <w:qFormat/>
    <w:pPr>
      <w:keepNext/>
      <w:ind w:left="-851"/>
      <w:outlineLvl w:val="6"/>
    </w:pPr>
    <w:rPr>
      <w:b/>
      <w:i/>
      <w:sz w:val="22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bCs/>
      <w:smallCaps/>
      <w:color w:val="808080"/>
      <w:sz w:val="28"/>
      <w:szCs w:val="24"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rPr>
      <w:rFonts w:ascii="Arial" w:hAnsi="Arial"/>
      <w:sz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styleId="Retraitnormal">
    <w:name w:val="Normal Indent"/>
    <w:basedOn w:val="Normal"/>
    <w:semiHidden/>
    <w:pPr>
      <w:ind w:left="708"/>
    </w:pPr>
  </w:style>
  <w:style w:type="paragraph" w:styleId="Paragraphedeliste">
    <w:name w:val="List Paragraph"/>
    <w:basedOn w:val="Normal"/>
    <w:uiPriority w:val="34"/>
    <w:qFormat/>
    <w:rsid w:val="005456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A7F26"/>
    <w:pPr>
      <w:spacing w:before="100" w:beforeAutospacing="1" w:after="100" w:afterAutospacing="1"/>
    </w:pPr>
    <w:rPr>
      <w:sz w:val="24"/>
      <w:szCs w:val="24"/>
    </w:rPr>
  </w:style>
  <w:style w:type="paragraph" w:customStyle="1" w:styleId="margin-bottom-20">
    <w:name w:val="margin-bottom-20"/>
    <w:basedOn w:val="Normal"/>
    <w:rsid w:val="006845DB"/>
    <w:pPr>
      <w:spacing w:before="100" w:beforeAutospacing="1" w:after="100" w:afterAutospacing="1"/>
    </w:pPr>
    <w:rPr>
      <w:sz w:val="24"/>
      <w:szCs w:val="24"/>
    </w:rPr>
  </w:style>
  <w:style w:type="paragraph" w:customStyle="1" w:styleId="Niveau2">
    <w:name w:val="Niveau 2"/>
    <w:basedOn w:val="Titre2"/>
    <w:rsid w:val="008F186C"/>
    <w:pPr>
      <w:keepNext w:val="0"/>
      <w:tabs>
        <w:tab w:val="num" w:pos="822"/>
      </w:tabs>
      <w:spacing w:after="240" w:line="240" w:lineRule="atLeast"/>
      <w:ind w:left="822" w:hanging="822"/>
    </w:pPr>
    <w:rPr>
      <w:rFonts w:ascii="Georgia" w:hAnsi="Georgia" w:cs="Arial"/>
      <w:b w:val="0"/>
      <w:bCs/>
      <w:i w:val="0"/>
      <w:iCs/>
      <w:sz w:val="20"/>
      <w:szCs w:val="28"/>
      <w:u w:val="none"/>
      <w:lang w:val="en-GB" w:eastAsia="da-DK"/>
    </w:rPr>
  </w:style>
  <w:style w:type="table" w:styleId="Grilledutableau">
    <w:name w:val="Table Grid"/>
    <w:basedOn w:val="TableauNormal"/>
    <w:uiPriority w:val="39"/>
    <w:rsid w:val="008F1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7975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po.semur-en-auxois@mfr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39b1OGYtcHXBhKSZlOeQUGtNxw==">AMUW2mUf+3i4VzAg81vnmmZtlTA2Zb4FnCP0eo5vMKl+VKHNd8NIVLMYUt5TlRy13QCR9SsDLNhFf1QfsPdzs1hGNYQbuqxBMSUpcmJJaxxrdYuAlysahao=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Poste-xx</cp:lastModifiedBy>
  <cp:revision>14</cp:revision>
  <dcterms:created xsi:type="dcterms:W3CDTF">2020-10-15T16:01:00Z</dcterms:created>
  <dcterms:modified xsi:type="dcterms:W3CDTF">2021-02-01T12:59:00Z</dcterms:modified>
</cp:coreProperties>
</file>